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Everett Andrew H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General Counsel &amp; Secy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199,613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9.56</w:t>
            </w:r>
            <w:r>
              <w:rPr>
                <w:rFonts w:ascii="Times;serif" w:hAnsi="Times;serif"/>
                <w:color w:val="008000"/>
                <w:position w:val="7"/>
                <w:sz w:val="16"/>
                <w:sz w:val="20"/>
                <w:shd w:fill="FFFFFF" w:val="clear"/>
              </w:rPr>
              <w:t>(3)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198,595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$9.50 to $9.57,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5,113 shares occurred automatically pursuant to a Rule 10b5-1 trading plan adopted by the Reporting Person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$9.50 to $9.63,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sale of 1,018 shares occurred automatically pursuant to a Rule 10b5-1 trading plan adopted by the Reporting Person on March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8923"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4174</Characters>
  <CharactersWithSpaces>4883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