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Llorca Jesus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SEACOR MARINE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12121 WICKCHESTER LANE, 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77079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SEACOR Marine Holdings Inc.</w:t>
              </w:r>
            </w:hyperlink>
            <w:r>
              <w:rPr/>
              <w:t xml:space="preserve"> [ </w:t>
            </w:r>
            <w:r>
              <w:rPr>
                <w:rFonts w:ascii="Times;serif" w:hAnsi="Times;serif"/>
                <w:color w:val="0000FF"/>
                <w:sz w:val="24"/>
                <w:shd w:fill="FFFFFF" w:val="clear"/>
              </w:rPr>
              <w:t>SMHI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&amp; CFO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932"/>
        <w:gridCol w:w="456"/>
        <w:gridCol w:w="713"/>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205</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9.75</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411,613</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13,054</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9.79</w:t>
            </w:r>
            <w:r>
              <w:rPr>
                <w:rFonts w:ascii="Times;serif" w:hAnsi="Times;serif"/>
                <w:color w:val="008000"/>
                <w:position w:val="7"/>
                <w:sz w:val="16"/>
                <w:sz w:val="20"/>
                <w:shd w:fill="FFFFFF" w:val="clear"/>
              </w:rPr>
              <w:t>(2)</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398,559</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(3)</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sale of 205 shares occurred automatically pursuant to a Rule 10b5-1 trading plan adopted by the Reporting Person on March 12,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$9.75 to $9.855,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reported sale of 13,054 shares occurred automatically pursuant to a Rule 10b5-1 trading plan adopted by the Reporting Person on March 12,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H. Everett II,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05427" TargetMode="External"/><Relationship Id="rId5" Type="http://schemas.openxmlformats.org/officeDocument/2006/relationships/hyperlink" Target="http://www.sec.gov/cgi-bin/browse-edgar?action=getcompany&amp;CIK=000169033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707</Words>
  <Characters>3783</Characters>
  <CharactersWithSpaces>4412</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