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Miguel Bejos Alfredo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SEACOR MARINE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12121 WICKCHESTER LANE,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77079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SEACOR Marine Holdings Inc.</w:t>
              </w:r>
            </w:hyperlink>
            <w:r>
              <w:rPr/>
              <w:t xml:space="preserve"> [ </w:t>
            </w:r>
            <w:r>
              <w:rPr>
                <w:rFonts w:ascii="Times;serif" w:hAnsi="Times;serif"/>
                <w:color w:val="0000FF"/>
                <w:sz w:val="24"/>
                <w:shd w:fill="FFFFFF" w:val="clear"/>
              </w:rPr>
              <w:t>SMHI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3"/>
        <w:gridCol w:w="927"/>
        <w:gridCol w:w="796"/>
        <w:gridCol w:w="615"/>
        <w:gridCol w:w="342"/>
        <w:gridCol w:w="963"/>
        <w:gridCol w:w="420"/>
        <w:gridCol w:w="651"/>
        <w:gridCol w:w="1255"/>
        <w:gridCol w:w="968"/>
        <w:gridCol w:w="130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5,502</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7.56</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132,370</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06/02/2026</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11,864</w:t>
            </w:r>
            <w:r>
              <w:rPr>
                <w:rFonts w:ascii="Times;serif" w:hAnsi="Times;serif"/>
                <w:color w:val="008000"/>
                <w:position w:val="7"/>
                <w:sz w:val="16"/>
                <w:sz w:val="20"/>
                <w:shd w:fill="FFFFFF" w:val="clear"/>
              </w:rPr>
              <w:t>(1)</w:t>
            </w:r>
            <w:r>
              <w:rPr/>
              <w:t xml:space="preserve"> </w:t>
            </w:r>
          </w:p>
        </w:tc>
        <w:tc>
          <w:tcPr>
            <w:tcW w:w="4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144,234</w:t>
            </w:r>
          </w:p>
        </w:tc>
        <w:tc>
          <w:tcPr>
            <w:tcW w:w="96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Greenhouse Latam Holdings Inc.</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restricted stock award reported in this Form 4 will lapse on the earlier of (i) the date of the 2027 annual meeting of stockholders of the Issuer, provided that such date is not less than 50 weeks from the grant date of such award, and (ii) June 2,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controlling shareholder of Greenhouse Latam Holdings Inc. The Reporting Person disclaims beneficial ownership except to the extent of his pecuniary interest.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H. Everett II,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7507" TargetMode="External"/><Relationship Id="rId5" Type="http://schemas.openxmlformats.org/officeDocument/2006/relationships/hyperlink" Target="http://www.sec.gov/cgi-bin/browse-edgar?action=getcompany&amp;CIK=000169033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3545</Characters>
  <CharactersWithSpaces>4136</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