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0001728923</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w w:val="97"/>
              </w:rPr>
              <w:t>SEACOR Marine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12121 Wickchester Lane</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Suite 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77079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346-980-1700</w:t>
            </w: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Andrew Everett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2100 Ross Ave</w:t>
            </w:r>
          </w:p>
        </w:tc>
        <w:tc>
          <w:tcPr>
            <w:tcW w:w="128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145000</w:t>
            </w:r>
          </w:p>
        </w:tc>
        <w:tc>
          <w:tcPr>
            <w:tcW w:w="114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1335000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1000</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Dallas  TX  75201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27060000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06/23/2026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00" w:type="dxa"/>
            <w:vAlign w:val="bottom"/>
          </w:tcPr>
          <w:p>
            <w:pPr>
              <w:spacing w:after="0"/>
              <w:rPr>
                <w:sz w:val="22"/>
                <w:szCs w:val="22"/>
                <w:color w:val="auto"/>
              </w:rPr>
            </w:pPr>
          </w:p>
        </w:tc>
        <w:tc>
          <w:tcPr>
            <w:tcW w:w="27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0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7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78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400" w:type="dxa"/>
            <w:vAlign w:val="bottom"/>
          </w:tcPr>
          <w:p>
            <w:pPr>
              <w:spacing w:after="0"/>
              <w:rPr>
                <w:sz w:val="24"/>
                <w:szCs w:val="24"/>
                <w:color w:val="auto"/>
              </w:rPr>
            </w:pPr>
          </w:p>
        </w:tc>
        <w:tc>
          <w:tcPr>
            <w:tcW w:w="27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Employment</w:t>
            </w:r>
          </w:p>
        </w:tc>
        <w:tc>
          <w:tcPr>
            <w:tcW w:w="1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SEACOR</w:t>
            </w:r>
          </w:p>
        </w:tc>
        <w:tc>
          <w:tcPr>
            <w:tcW w:w="2780" w:type="dxa"/>
            <w:vAlign w:val="bottom"/>
          </w:tcPr>
          <w:p>
            <w:pPr>
              <w:spacing w:after="0"/>
              <w:rPr>
                <w:sz w:val="24"/>
                <w:szCs w:val="24"/>
                <w:color w:val="auto"/>
              </w:rPr>
            </w:pPr>
          </w:p>
        </w:tc>
        <w:tc>
          <w:tcPr>
            <w:tcW w:w="242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56"/>
        </w:trPr>
        <w:tc>
          <w:tcPr>
            <w:tcW w:w="14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7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03/11/2025 related - restricted</w:t>
            </w:r>
          </w:p>
        </w:tc>
        <w:tc>
          <w:tcPr>
            <w:tcW w:w="1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Marine</w:t>
            </w:r>
          </w:p>
        </w:tc>
        <w:tc>
          <w:tcPr>
            <w:tcW w:w="2780" w:type="dxa"/>
            <w:vAlign w:val="bottom"/>
          </w:tcPr>
          <w:p>
            <w:pPr>
              <w:ind w:left="1620"/>
              <w:spacing w:after="0" w:line="243" w:lineRule="exact"/>
              <w:rPr>
                <w:sz w:val="20"/>
                <w:szCs w:val="20"/>
                <w:color w:val="auto"/>
              </w:rPr>
            </w:pPr>
            <w:r>
              <w:rPr>
                <w:rFonts w:ascii="Times New Roman" w:cs="Times New Roman" w:eastAsia="Times New Roman" w:hAnsi="Times New Roman"/>
                <w:sz w:val="22"/>
                <w:szCs w:val="22"/>
                <w:color w:val="auto"/>
              </w:rPr>
              <w:t>10772</w:t>
            </w:r>
          </w:p>
        </w:tc>
        <w:tc>
          <w:tcPr>
            <w:tcW w:w="2420" w:type="dxa"/>
            <w:vAlign w:val="bottom"/>
          </w:tcPr>
          <w:p>
            <w:pPr>
              <w:ind w:left="120"/>
              <w:spacing w:after="0" w:line="243" w:lineRule="exact"/>
              <w:rPr>
                <w:sz w:val="20"/>
                <w:szCs w:val="20"/>
                <w:color w:val="auto"/>
              </w:rPr>
            </w:pPr>
            <w:r>
              <w:rPr>
                <w:rFonts w:ascii="Times New Roman" w:cs="Times New Roman" w:eastAsia="Times New Roman" w:hAnsi="Times New Roman"/>
                <w:sz w:val="16"/>
                <w:szCs w:val="16"/>
                <w:color w:val="auto"/>
              </w:rPr>
              <w:t xml:space="preserve">06/24/2026 </w:t>
            </w:r>
            <w:r>
              <w:rPr>
                <w:rFonts w:ascii="Times New Roman" w:cs="Times New Roman" w:eastAsia="Times New Roman" w:hAnsi="Times New Roman"/>
                <w:sz w:val="28"/>
                <w:szCs w:val="28"/>
                <w:color w:val="auto"/>
                <w:vertAlign w:val="subscript"/>
              </w:rPr>
              <w:t>payment</w:t>
            </w:r>
          </w:p>
        </w:tc>
        <w:tc>
          <w:tcPr>
            <w:tcW w:w="0" w:type="dxa"/>
            <w:vAlign w:val="bottom"/>
          </w:tcPr>
          <w:p>
            <w:pPr>
              <w:spacing w:after="0"/>
              <w:rPr>
                <w:sz w:val="1"/>
                <w:szCs w:val="1"/>
                <w:color w:val="auto"/>
              </w:rPr>
            </w:pPr>
          </w:p>
        </w:tc>
      </w:tr>
      <w:tr>
        <w:trPr>
          <w:trHeight w:val="202"/>
        </w:trPr>
        <w:tc>
          <w:tcPr>
            <w:tcW w:w="1400" w:type="dxa"/>
            <w:vAlign w:val="bottom"/>
          </w:tcPr>
          <w:p>
            <w:pPr>
              <w:spacing w:after="0"/>
              <w:rPr>
                <w:sz w:val="17"/>
                <w:szCs w:val="17"/>
                <w:color w:val="auto"/>
              </w:rPr>
            </w:pPr>
          </w:p>
        </w:tc>
        <w:tc>
          <w:tcPr>
            <w:tcW w:w="2740" w:type="dxa"/>
            <w:vAlign w:val="bottom"/>
          </w:tcPr>
          <w:p>
            <w:pPr>
              <w:ind w:left="1100"/>
              <w:spacing w:after="0" w:line="202" w:lineRule="exact"/>
              <w:rPr>
                <w:sz w:val="20"/>
                <w:szCs w:val="20"/>
                <w:color w:val="auto"/>
              </w:rPr>
            </w:pPr>
            <w:r>
              <w:rPr>
                <w:rFonts w:ascii="Times New Roman" w:cs="Times New Roman" w:eastAsia="Times New Roman" w:hAnsi="Times New Roman"/>
                <w:sz w:val="22"/>
                <w:szCs w:val="22"/>
                <w:color w:val="auto"/>
              </w:rPr>
              <w:t>award lapse</w:t>
            </w:r>
          </w:p>
        </w:tc>
        <w:tc>
          <w:tcPr>
            <w:tcW w:w="1400" w:type="dxa"/>
            <w:vAlign w:val="bottom"/>
          </w:tcPr>
          <w:p>
            <w:pPr>
              <w:ind w:left="60"/>
              <w:spacing w:after="0" w:line="202" w:lineRule="exact"/>
              <w:rPr>
                <w:sz w:val="20"/>
                <w:szCs w:val="20"/>
                <w:color w:val="auto"/>
              </w:rPr>
            </w:pPr>
            <w:r>
              <w:rPr>
                <w:rFonts w:ascii="Times New Roman" w:cs="Times New Roman" w:eastAsia="Times New Roman" w:hAnsi="Times New Roman"/>
                <w:sz w:val="22"/>
                <w:szCs w:val="22"/>
                <w:color w:val="auto"/>
              </w:rPr>
              <w:t>Holdings Inc.</w:t>
            </w:r>
          </w:p>
        </w:tc>
        <w:tc>
          <w:tcPr>
            <w:tcW w:w="27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27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Employment</w:t>
            </w:r>
          </w:p>
        </w:tc>
        <w:tc>
          <w:tcPr>
            <w:tcW w:w="1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SEACOR</w:t>
            </w:r>
          </w:p>
        </w:tc>
        <w:tc>
          <w:tcPr>
            <w:tcW w:w="2780" w:type="dxa"/>
            <w:vAlign w:val="bottom"/>
          </w:tcPr>
          <w:p>
            <w:pPr>
              <w:spacing w:after="0"/>
              <w:rPr>
                <w:sz w:val="21"/>
                <w:szCs w:val="21"/>
                <w:color w:val="auto"/>
              </w:rPr>
            </w:pPr>
          </w:p>
        </w:tc>
        <w:tc>
          <w:tcPr>
            <w:tcW w:w="2420" w:type="dxa"/>
            <w:vAlign w:val="bottom"/>
            <w:vMerge w:val="restart"/>
          </w:tcPr>
          <w:p>
            <w:pPr>
              <w:ind w:left="120"/>
              <w:spacing w:after="0" w:line="460" w:lineRule="exact"/>
              <w:rPr>
                <w:sz w:val="20"/>
                <w:szCs w:val="20"/>
                <w:color w:val="auto"/>
              </w:rPr>
            </w:pPr>
            <w:r>
              <w:rPr>
                <w:rFonts w:ascii="Times New Roman" w:cs="Times New Roman" w:eastAsia="Times New Roman" w:hAnsi="Times New Roman"/>
                <w:sz w:val="43"/>
                <w:szCs w:val="43"/>
                <w:color w:val="auto"/>
                <w:w w:val="86"/>
                <w:vertAlign w:val="subscript"/>
              </w:rPr>
              <w:t>06/24/2026</w:t>
            </w:r>
            <w:r>
              <w:rPr>
                <w:rFonts w:ascii="Times New Roman" w:cs="Times New Roman" w:eastAsia="Times New Roman" w:hAnsi="Times New Roman"/>
                <w:sz w:val="22"/>
                <w:szCs w:val="22"/>
                <w:color w:val="auto"/>
                <w:w w:val="86"/>
              </w:rPr>
              <w:t xml:space="preserve"> Compensatory</w:t>
            </w:r>
          </w:p>
        </w:tc>
        <w:tc>
          <w:tcPr>
            <w:tcW w:w="0" w:type="dxa"/>
            <w:vAlign w:val="bottom"/>
          </w:tcPr>
          <w:p>
            <w:pPr>
              <w:spacing w:after="0"/>
              <w:rPr>
                <w:sz w:val="1"/>
                <w:szCs w:val="1"/>
                <w:color w:val="auto"/>
              </w:rPr>
            </w:pPr>
          </w:p>
        </w:tc>
      </w:tr>
      <w:tr>
        <w:trPr>
          <w:trHeight w:val="216"/>
        </w:trPr>
        <w:tc>
          <w:tcPr>
            <w:tcW w:w="14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w:t>
            </w:r>
          </w:p>
        </w:tc>
        <w:tc>
          <w:tcPr>
            <w:tcW w:w="274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03/12/2024 related - restricted</w:t>
            </w:r>
          </w:p>
        </w:tc>
        <w:tc>
          <w:tcPr>
            <w:tcW w:w="140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Marine</w:t>
            </w:r>
          </w:p>
        </w:tc>
        <w:tc>
          <w:tcPr>
            <w:tcW w:w="2780" w:type="dxa"/>
            <w:vAlign w:val="bottom"/>
          </w:tcPr>
          <w:p>
            <w:pPr>
              <w:ind w:left="1620"/>
              <w:spacing w:after="0" w:line="217" w:lineRule="exact"/>
              <w:rPr>
                <w:sz w:val="20"/>
                <w:szCs w:val="20"/>
                <w:color w:val="auto"/>
              </w:rPr>
            </w:pPr>
            <w:r>
              <w:rPr>
                <w:rFonts w:ascii="Times New Roman" w:cs="Times New Roman" w:eastAsia="Times New Roman" w:hAnsi="Times New Roman"/>
                <w:sz w:val="22"/>
                <w:szCs w:val="22"/>
                <w:color w:val="auto"/>
              </w:rPr>
              <w:t>8471</w:t>
            </w:r>
          </w:p>
        </w:tc>
        <w:tc>
          <w:tcPr>
            <w:tcW w:w="2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2740" w:type="dxa"/>
            <w:vAlign w:val="bottom"/>
            <w:vMerge w:val="restart"/>
          </w:tcPr>
          <w:p>
            <w:pPr>
              <w:ind w:left="1100"/>
              <w:spacing w:after="0"/>
              <w:rPr>
                <w:sz w:val="20"/>
                <w:szCs w:val="20"/>
                <w:color w:val="auto"/>
              </w:rPr>
            </w:pPr>
            <w:r>
              <w:rPr>
                <w:rFonts w:ascii="Times New Roman" w:cs="Times New Roman" w:eastAsia="Times New Roman" w:hAnsi="Times New Roman"/>
                <w:sz w:val="22"/>
                <w:szCs w:val="22"/>
                <w:color w:val="auto"/>
              </w:rPr>
              <w:t>award lapse</w:t>
            </w:r>
          </w:p>
        </w:tc>
        <w:tc>
          <w:tcPr>
            <w:tcW w:w="14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Holdings Inc.</w:t>
            </w:r>
          </w:p>
        </w:tc>
        <w:tc>
          <w:tcPr>
            <w:tcW w:w="2780" w:type="dxa"/>
            <w:vAlign w:val="bottom"/>
          </w:tcPr>
          <w:p>
            <w:pPr>
              <w:spacing w:after="0"/>
              <w:rPr>
                <w:sz w:val="21"/>
                <w:szCs w:val="21"/>
                <w:color w:val="auto"/>
              </w:rPr>
            </w:pPr>
          </w:p>
        </w:tc>
        <w:tc>
          <w:tcPr>
            <w:tcW w:w="242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66"/>
        </w:trPr>
        <w:tc>
          <w:tcPr>
            <w:tcW w:w="1400" w:type="dxa"/>
            <w:vAlign w:val="bottom"/>
          </w:tcPr>
          <w:p>
            <w:pPr>
              <w:spacing w:after="0"/>
              <w:rPr>
                <w:sz w:val="5"/>
                <w:szCs w:val="5"/>
                <w:color w:val="auto"/>
              </w:rPr>
            </w:pPr>
          </w:p>
        </w:tc>
        <w:tc>
          <w:tcPr>
            <w:tcW w:w="274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2780" w:type="dxa"/>
            <w:vAlign w:val="bottom"/>
          </w:tcPr>
          <w:p>
            <w:pPr>
              <w:spacing w:after="0"/>
              <w:rPr>
                <w:sz w:val="5"/>
                <w:szCs w:val="5"/>
                <w:color w:val="auto"/>
              </w:rPr>
            </w:pPr>
          </w:p>
        </w:tc>
        <w:tc>
          <w:tcPr>
            <w:tcW w:w="2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27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Employment</w:t>
            </w:r>
          </w:p>
        </w:tc>
        <w:tc>
          <w:tcPr>
            <w:tcW w:w="1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SEACOR</w:t>
            </w:r>
          </w:p>
        </w:tc>
        <w:tc>
          <w:tcPr>
            <w:tcW w:w="2780" w:type="dxa"/>
            <w:vAlign w:val="bottom"/>
          </w:tcPr>
          <w:p>
            <w:pPr>
              <w:spacing w:after="0"/>
              <w:rPr>
                <w:sz w:val="24"/>
                <w:szCs w:val="24"/>
                <w:color w:val="auto"/>
              </w:rPr>
            </w:pPr>
          </w:p>
        </w:tc>
        <w:tc>
          <w:tcPr>
            <w:tcW w:w="242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56"/>
        </w:trPr>
        <w:tc>
          <w:tcPr>
            <w:tcW w:w="14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7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03/04/2025 related - restricted</w:t>
            </w:r>
          </w:p>
        </w:tc>
        <w:tc>
          <w:tcPr>
            <w:tcW w:w="1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Marine</w:t>
            </w:r>
          </w:p>
        </w:tc>
        <w:tc>
          <w:tcPr>
            <w:tcW w:w="2780" w:type="dxa"/>
            <w:vAlign w:val="bottom"/>
          </w:tcPr>
          <w:p>
            <w:pPr>
              <w:ind w:left="1620"/>
              <w:spacing w:after="0" w:line="243" w:lineRule="exact"/>
              <w:rPr>
                <w:sz w:val="20"/>
                <w:szCs w:val="20"/>
                <w:color w:val="auto"/>
              </w:rPr>
            </w:pPr>
            <w:r>
              <w:rPr>
                <w:rFonts w:ascii="Times New Roman" w:cs="Times New Roman" w:eastAsia="Times New Roman" w:hAnsi="Times New Roman"/>
                <w:sz w:val="22"/>
                <w:szCs w:val="22"/>
                <w:color w:val="auto"/>
              </w:rPr>
              <w:t>35702</w:t>
            </w:r>
          </w:p>
        </w:tc>
        <w:tc>
          <w:tcPr>
            <w:tcW w:w="2420" w:type="dxa"/>
            <w:vAlign w:val="bottom"/>
          </w:tcPr>
          <w:p>
            <w:pPr>
              <w:ind w:left="120"/>
              <w:spacing w:after="0" w:line="243" w:lineRule="exact"/>
              <w:rPr>
                <w:sz w:val="20"/>
                <w:szCs w:val="20"/>
                <w:color w:val="auto"/>
              </w:rPr>
            </w:pPr>
            <w:r>
              <w:rPr>
                <w:rFonts w:ascii="Times New Roman" w:cs="Times New Roman" w:eastAsia="Times New Roman" w:hAnsi="Times New Roman"/>
                <w:sz w:val="16"/>
                <w:szCs w:val="16"/>
                <w:color w:val="auto"/>
              </w:rPr>
              <w:t xml:space="preserve">06/24/2026 </w:t>
            </w:r>
            <w:r>
              <w:rPr>
                <w:rFonts w:ascii="Times New Roman" w:cs="Times New Roman" w:eastAsia="Times New Roman" w:hAnsi="Times New Roman"/>
                <w:sz w:val="28"/>
                <w:szCs w:val="28"/>
                <w:color w:val="auto"/>
                <w:vertAlign w:val="subscript"/>
              </w:rPr>
              <w:t>payment</w:t>
            </w:r>
          </w:p>
        </w:tc>
        <w:tc>
          <w:tcPr>
            <w:tcW w:w="0" w:type="dxa"/>
            <w:vAlign w:val="bottom"/>
          </w:tcPr>
          <w:p>
            <w:pPr>
              <w:spacing w:after="0"/>
              <w:rPr>
                <w:sz w:val="1"/>
                <w:szCs w:val="1"/>
                <w:color w:val="auto"/>
              </w:rPr>
            </w:pPr>
          </w:p>
        </w:tc>
      </w:tr>
      <w:tr>
        <w:trPr>
          <w:trHeight w:val="202"/>
        </w:trPr>
        <w:tc>
          <w:tcPr>
            <w:tcW w:w="1400" w:type="dxa"/>
            <w:vAlign w:val="bottom"/>
          </w:tcPr>
          <w:p>
            <w:pPr>
              <w:spacing w:after="0"/>
              <w:rPr>
                <w:sz w:val="17"/>
                <w:szCs w:val="17"/>
                <w:color w:val="auto"/>
              </w:rPr>
            </w:pPr>
          </w:p>
        </w:tc>
        <w:tc>
          <w:tcPr>
            <w:tcW w:w="2740" w:type="dxa"/>
            <w:vAlign w:val="bottom"/>
          </w:tcPr>
          <w:p>
            <w:pPr>
              <w:ind w:left="1100"/>
              <w:spacing w:after="0" w:line="202" w:lineRule="exact"/>
              <w:rPr>
                <w:sz w:val="20"/>
                <w:szCs w:val="20"/>
                <w:color w:val="auto"/>
              </w:rPr>
            </w:pPr>
            <w:r>
              <w:rPr>
                <w:rFonts w:ascii="Times New Roman" w:cs="Times New Roman" w:eastAsia="Times New Roman" w:hAnsi="Times New Roman"/>
                <w:sz w:val="22"/>
                <w:szCs w:val="22"/>
                <w:color w:val="auto"/>
              </w:rPr>
              <w:t>award lapse</w:t>
            </w:r>
          </w:p>
        </w:tc>
        <w:tc>
          <w:tcPr>
            <w:tcW w:w="1400" w:type="dxa"/>
            <w:vAlign w:val="bottom"/>
          </w:tcPr>
          <w:p>
            <w:pPr>
              <w:ind w:left="60"/>
              <w:spacing w:after="0" w:line="202" w:lineRule="exact"/>
              <w:rPr>
                <w:sz w:val="20"/>
                <w:szCs w:val="20"/>
                <w:color w:val="auto"/>
              </w:rPr>
            </w:pPr>
            <w:r>
              <w:rPr>
                <w:rFonts w:ascii="Times New Roman" w:cs="Times New Roman" w:eastAsia="Times New Roman" w:hAnsi="Times New Roman"/>
                <w:sz w:val="22"/>
                <w:szCs w:val="22"/>
                <w:color w:val="auto"/>
              </w:rPr>
              <w:t>Holdings Inc.</w:t>
            </w:r>
          </w:p>
        </w:tc>
        <w:tc>
          <w:tcPr>
            <w:tcW w:w="27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4"/>
                <w:szCs w:val="24"/>
                <w:color w:val="auto"/>
              </w:rPr>
            </w:pPr>
          </w:p>
        </w:tc>
        <w:tc>
          <w:tcPr>
            <w:tcW w:w="27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Employment</w:t>
            </w:r>
          </w:p>
        </w:tc>
        <w:tc>
          <w:tcPr>
            <w:tcW w:w="1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SEACOR</w:t>
            </w:r>
          </w:p>
        </w:tc>
        <w:tc>
          <w:tcPr>
            <w:tcW w:w="2780" w:type="dxa"/>
            <w:vAlign w:val="bottom"/>
          </w:tcPr>
          <w:p>
            <w:pPr>
              <w:spacing w:after="0"/>
              <w:rPr>
                <w:sz w:val="24"/>
                <w:szCs w:val="24"/>
                <w:color w:val="auto"/>
              </w:rPr>
            </w:pPr>
          </w:p>
        </w:tc>
        <w:tc>
          <w:tcPr>
            <w:tcW w:w="242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56"/>
        </w:trPr>
        <w:tc>
          <w:tcPr>
            <w:tcW w:w="14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7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03/04/2024 related - restricted</w:t>
            </w:r>
          </w:p>
        </w:tc>
        <w:tc>
          <w:tcPr>
            <w:tcW w:w="1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Marine</w:t>
            </w:r>
          </w:p>
        </w:tc>
        <w:tc>
          <w:tcPr>
            <w:tcW w:w="2780" w:type="dxa"/>
            <w:vAlign w:val="bottom"/>
          </w:tcPr>
          <w:p>
            <w:pPr>
              <w:ind w:left="1620"/>
              <w:spacing w:after="0" w:line="243" w:lineRule="exact"/>
              <w:rPr>
                <w:sz w:val="20"/>
                <w:szCs w:val="20"/>
                <w:color w:val="auto"/>
              </w:rPr>
            </w:pPr>
            <w:r>
              <w:rPr>
                <w:rFonts w:ascii="Times New Roman" w:cs="Times New Roman" w:eastAsia="Times New Roman" w:hAnsi="Times New Roman"/>
                <w:sz w:val="22"/>
                <w:szCs w:val="22"/>
                <w:color w:val="auto"/>
              </w:rPr>
              <w:t>37022</w:t>
            </w:r>
          </w:p>
        </w:tc>
        <w:tc>
          <w:tcPr>
            <w:tcW w:w="2420" w:type="dxa"/>
            <w:vAlign w:val="bottom"/>
          </w:tcPr>
          <w:p>
            <w:pPr>
              <w:ind w:left="120"/>
              <w:spacing w:after="0" w:line="243" w:lineRule="exact"/>
              <w:rPr>
                <w:sz w:val="20"/>
                <w:szCs w:val="20"/>
                <w:color w:val="auto"/>
              </w:rPr>
            </w:pPr>
            <w:r>
              <w:rPr>
                <w:rFonts w:ascii="Times New Roman" w:cs="Times New Roman" w:eastAsia="Times New Roman" w:hAnsi="Times New Roman"/>
                <w:sz w:val="16"/>
                <w:szCs w:val="16"/>
                <w:color w:val="auto"/>
              </w:rPr>
              <w:t xml:space="preserve">06/24/2026 </w:t>
            </w:r>
            <w:r>
              <w:rPr>
                <w:rFonts w:ascii="Times New Roman" w:cs="Times New Roman" w:eastAsia="Times New Roman" w:hAnsi="Times New Roman"/>
                <w:sz w:val="28"/>
                <w:szCs w:val="28"/>
                <w:color w:val="auto"/>
                <w:vertAlign w:val="subscript"/>
              </w:rPr>
              <w:t>payment</w:t>
            </w:r>
          </w:p>
        </w:tc>
        <w:tc>
          <w:tcPr>
            <w:tcW w:w="0" w:type="dxa"/>
            <w:vAlign w:val="bottom"/>
          </w:tcPr>
          <w:p>
            <w:pPr>
              <w:spacing w:after="0"/>
              <w:rPr>
                <w:sz w:val="1"/>
                <w:szCs w:val="1"/>
                <w:color w:val="auto"/>
              </w:rPr>
            </w:pPr>
          </w:p>
        </w:tc>
      </w:tr>
      <w:tr>
        <w:trPr>
          <w:trHeight w:val="202"/>
        </w:trPr>
        <w:tc>
          <w:tcPr>
            <w:tcW w:w="1400" w:type="dxa"/>
            <w:vAlign w:val="bottom"/>
          </w:tcPr>
          <w:p>
            <w:pPr>
              <w:spacing w:after="0"/>
              <w:rPr>
                <w:sz w:val="17"/>
                <w:szCs w:val="17"/>
                <w:color w:val="auto"/>
              </w:rPr>
            </w:pPr>
          </w:p>
        </w:tc>
        <w:tc>
          <w:tcPr>
            <w:tcW w:w="2740" w:type="dxa"/>
            <w:vAlign w:val="bottom"/>
          </w:tcPr>
          <w:p>
            <w:pPr>
              <w:ind w:left="1100"/>
              <w:spacing w:after="0" w:line="202" w:lineRule="exact"/>
              <w:rPr>
                <w:sz w:val="20"/>
                <w:szCs w:val="20"/>
                <w:color w:val="auto"/>
              </w:rPr>
            </w:pPr>
            <w:r>
              <w:rPr>
                <w:rFonts w:ascii="Times New Roman" w:cs="Times New Roman" w:eastAsia="Times New Roman" w:hAnsi="Times New Roman"/>
                <w:sz w:val="22"/>
                <w:szCs w:val="22"/>
                <w:color w:val="auto"/>
              </w:rPr>
              <w:t>award lapse</w:t>
            </w:r>
          </w:p>
        </w:tc>
        <w:tc>
          <w:tcPr>
            <w:tcW w:w="1400" w:type="dxa"/>
            <w:vAlign w:val="bottom"/>
          </w:tcPr>
          <w:p>
            <w:pPr>
              <w:ind w:left="60"/>
              <w:spacing w:after="0" w:line="202" w:lineRule="exact"/>
              <w:rPr>
                <w:sz w:val="20"/>
                <w:szCs w:val="20"/>
                <w:color w:val="auto"/>
              </w:rPr>
            </w:pPr>
            <w:r>
              <w:rPr>
                <w:rFonts w:ascii="Times New Roman" w:cs="Times New Roman" w:eastAsia="Times New Roman" w:hAnsi="Times New Roman"/>
                <w:sz w:val="22"/>
                <w:szCs w:val="22"/>
                <w:color w:val="auto"/>
              </w:rPr>
              <w:t>Holdings Inc.</w:t>
            </w:r>
          </w:p>
        </w:tc>
        <w:tc>
          <w:tcPr>
            <w:tcW w:w="27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4"/>
                <w:szCs w:val="24"/>
                <w:color w:val="auto"/>
              </w:rPr>
            </w:pPr>
          </w:p>
        </w:tc>
        <w:tc>
          <w:tcPr>
            <w:tcW w:w="27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Employment</w:t>
            </w:r>
          </w:p>
        </w:tc>
        <w:tc>
          <w:tcPr>
            <w:tcW w:w="1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SEACOR</w:t>
            </w:r>
          </w:p>
        </w:tc>
        <w:tc>
          <w:tcPr>
            <w:tcW w:w="2780" w:type="dxa"/>
            <w:vAlign w:val="bottom"/>
          </w:tcPr>
          <w:p>
            <w:pPr>
              <w:spacing w:after="0"/>
              <w:rPr>
                <w:sz w:val="24"/>
                <w:szCs w:val="24"/>
                <w:color w:val="auto"/>
              </w:rPr>
            </w:pPr>
          </w:p>
        </w:tc>
        <w:tc>
          <w:tcPr>
            <w:tcW w:w="242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56"/>
        </w:trPr>
        <w:tc>
          <w:tcPr>
            <w:tcW w:w="14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7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03/08/2023 related - restricted</w:t>
            </w:r>
          </w:p>
        </w:tc>
        <w:tc>
          <w:tcPr>
            <w:tcW w:w="1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Marine</w:t>
            </w:r>
          </w:p>
        </w:tc>
        <w:tc>
          <w:tcPr>
            <w:tcW w:w="2780" w:type="dxa"/>
            <w:vAlign w:val="bottom"/>
          </w:tcPr>
          <w:p>
            <w:pPr>
              <w:ind w:left="1620"/>
              <w:spacing w:after="0" w:line="243" w:lineRule="exact"/>
              <w:rPr>
                <w:sz w:val="20"/>
                <w:szCs w:val="20"/>
                <w:color w:val="auto"/>
              </w:rPr>
            </w:pPr>
            <w:r>
              <w:rPr>
                <w:rFonts w:ascii="Times New Roman" w:cs="Times New Roman" w:eastAsia="Times New Roman" w:hAnsi="Times New Roman"/>
                <w:sz w:val="22"/>
                <w:szCs w:val="22"/>
                <w:color w:val="auto"/>
              </w:rPr>
              <w:t>29834</w:t>
            </w:r>
          </w:p>
        </w:tc>
        <w:tc>
          <w:tcPr>
            <w:tcW w:w="2420" w:type="dxa"/>
            <w:vAlign w:val="bottom"/>
          </w:tcPr>
          <w:p>
            <w:pPr>
              <w:ind w:left="120"/>
              <w:spacing w:after="0" w:line="243" w:lineRule="exact"/>
              <w:rPr>
                <w:sz w:val="20"/>
                <w:szCs w:val="20"/>
                <w:color w:val="auto"/>
              </w:rPr>
            </w:pPr>
            <w:r>
              <w:rPr>
                <w:rFonts w:ascii="Times New Roman" w:cs="Times New Roman" w:eastAsia="Times New Roman" w:hAnsi="Times New Roman"/>
                <w:sz w:val="16"/>
                <w:szCs w:val="16"/>
                <w:color w:val="auto"/>
              </w:rPr>
              <w:t xml:space="preserve">06/24/2026 </w:t>
            </w:r>
            <w:r>
              <w:rPr>
                <w:rFonts w:ascii="Times New Roman" w:cs="Times New Roman" w:eastAsia="Times New Roman" w:hAnsi="Times New Roman"/>
                <w:sz w:val="28"/>
                <w:szCs w:val="28"/>
                <w:color w:val="auto"/>
                <w:vertAlign w:val="subscript"/>
              </w:rPr>
              <w:t>payment</w:t>
            </w:r>
          </w:p>
        </w:tc>
        <w:tc>
          <w:tcPr>
            <w:tcW w:w="0" w:type="dxa"/>
            <w:vAlign w:val="bottom"/>
          </w:tcPr>
          <w:p>
            <w:pPr>
              <w:spacing w:after="0"/>
              <w:rPr>
                <w:sz w:val="1"/>
                <w:szCs w:val="1"/>
                <w:color w:val="auto"/>
              </w:rPr>
            </w:pPr>
          </w:p>
        </w:tc>
      </w:tr>
      <w:tr>
        <w:trPr>
          <w:trHeight w:val="202"/>
        </w:trPr>
        <w:tc>
          <w:tcPr>
            <w:tcW w:w="1400" w:type="dxa"/>
            <w:vAlign w:val="bottom"/>
          </w:tcPr>
          <w:p>
            <w:pPr>
              <w:spacing w:after="0"/>
              <w:rPr>
                <w:sz w:val="17"/>
                <w:szCs w:val="17"/>
                <w:color w:val="auto"/>
              </w:rPr>
            </w:pPr>
          </w:p>
        </w:tc>
        <w:tc>
          <w:tcPr>
            <w:tcW w:w="2740" w:type="dxa"/>
            <w:vAlign w:val="bottom"/>
          </w:tcPr>
          <w:p>
            <w:pPr>
              <w:ind w:left="1100"/>
              <w:spacing w:after="0" w:line="202" w:lineRule="exact"/>
              <w:rPr>
                <w:sz w:val="20"/>
                <w:szCs w:val="20"/>
                <w:color w:val="auto"/>
              </w:rPr>
            </w:pPr>
            <w:r>
              <w:rPr>
                <w:rFonts w:ascii="Times New Roman" w:cs="Times New Roman" w:eastAsia="Times New Roman" w:hAnsi="Times New Roman"/>
                <w:sz w:val="22"/>
                <w:szCs w:val="22"/>
                <w:color w:val="auto"/>
              </w:rPr>
              <w:t>award lapse</w:t>
            </w:r>
          </w:p>
        </w:tc>
        <w:tc>
          <w:tcPr>
            <w:tcW w:w="1400" w:type="dxa"/>
            <w:vAlign w:val="bottom"/>
          </w:tcPr>
          <w:p>
            <w:pPr>
              <w:ind w:left="60"/>
              <w:spacing w:after="0" w:line="202" w:lineRule="exact"/>
              <w:rPr>
                <w:sz w:val="20"/>
                <w:szCs w:val="20"/>
                <w:color w:val="auto"/>
              </w:rPr>
            </w:pPr>
            <w:r>
              <w:rPr>
                <w:rFonts w:ascii="Times New Roman" w:cs="Times New Roman" w:eastAsia="Times New Roman" w:hAnsi="Times New Roman"/>
                <w:sz w:val="22"/>
                <w:szCs w:val="22"/>
                <w:color w:val="auto"/>
              </w:rPr>
              <w:t>Holdings Inc.</w:t>
            </w:r>
          </w:p>
        </w:tc>
        <w:tc>
          <w:tcPr>
            <w:tcW w:w="27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4"/>
                <w:szCs w:val="24"/>
                <w:color w:val="auto"/>
              </w:rPr>
            </w:pPr>
          </w:p>
        </w:tc>
        <w:tc>
          <w:tcPr>
            <w:tcW w:w="27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Employment</w:t>
            </w:r>
          </w:p>
        </w:tc>
        <w:tc>
          <w:tcPr>
            <w:tcW w:w="1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SEACOR</w:t>
            </w:r>
          </w:p>
        </w:tc>
        <w:tc>
          <w:tcPr>
            <w:tcW w:w="2780" w:type="dxa"/>
            <w:vAlign w:val="bottom"/>
          </w:tcPr>
          <w:p>
            <w:pPr>
              <w:spacing w:after="0"/>
              <w:rPr>
                <w:sz w:val="24"/>
                <w:szCs w:val="24"/>
                <w:color w:val="auto"/>
              </w:rPr>
            </w:pPr>
          </w:p>
        </w:tc>
        <w:tc>
          <w:tcPr>
            <w:tcW w:w="242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56"/>
        </w:trPr>
        <w:tc>
          <w:tcPr>
            <w:tcW w:w="14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7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03/11/2022 related - restricted</w:t>
            </w:r>
          </w:p>
        </w:tc>
        <w:tc>
          <w:tcPr>
            <w:tcW w:w="1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Marine</w:t>
            </w:r>
          </w:p>
        </w:tc>
        <w:tc>
          <w:tcPr>
            <w:tcW w:w="2780" w:type="dxa"/>
            <w:vAlign w:val="bottom"/>
          </w:tcPr>
          <w:p>
            <w:pPr>
              <w:ind w:left="1620"/>
              <w:spacing w:after="0" w:line="243" w:lineRule="exact"/>
              <w:rPr>
                <w:sz w:val="20"/>
                <w:szCs w:val="20"/>
                <w:color w:val="auto"/>
              </w:rPr>
            </w:pPr>
            <w:r>
              <w:rPr>
                <w:rFonts w:ascii="Times New Roman" w:cs="Times New Roman" w:eastAsia="Times New Roman" w:hAnsi="Times New Roman"/>
                <w:sz w:val="22"/>
                <w:szCs w:val="22"/>
                <w:color w:val="auto"/>
              </w:rPr>
              <w:t>27048</w:t>
            </w:r>
          </w:p>
        </w:tc>
        <w:tc>
          <w:tcPr>
            <w:tcW w:w="2420" w:type="dxa"/>
            <w:vAlign w:val="bottom"/>
          </w:tcPr>
          <w:p>
            <w:pPr>
              <w:ind w:left="120"/>
              <w:spacing w:after="0" w:line="243" w:lineRule="exact"/>
              <w:rPr>
                <w:sz w:val="20"/>
                <w:szCs w:val="20"/>
                <w:color w:val="auto"/>
              </w:rPr>
            </w:pPr>
            <w:r>
              <w:rPr>
                <w:rFonts w:ascii="Times New Roman" w:cs="Times New Roman" w:eastAsia="Times New Roman" w:hAnsi="Times New Roman"/>
                <w:sz w:val="16"/>
                <w:szCs w:val="16"/>
                <w:color w:val="auto"/>
              </w:rPr>
              <w:t xml:space="preserve">06/24/2026 </w:t>
            </w:r>
            <w:r>
              <w:rPr>
                <w:rFonts w:ascii="Times New Roman" w:cs="Times New Roman" w:eastAsia="Times New Roman" w:hAnsi="Times New Roman"/>
                <w:sz w:val="28"/>
                <w:szCs w:val="28"/>
                <w:color w:val="auto"/>
                <w:vertAlign w:val="subscript"/>
              </w:rPr>
              <w:t>payment</w:t>
            </w: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4"/>
                <w:szCs w:val="24"/>
                <w:color w:val="auto"/>
              </w:rPr>
            </w:pPr>
          </w:p>
        </w:tc>
        <w:tc>
          <w:tcPr>
            <w:tcW w:w="27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award lapse</w:t>
            </w:r>
          </w:p>
        </w:tc>
        <w:tc>
          <w:tcPr>
            <w:tcW w:w="1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Holdings Inc.</w:t>
            </w:r>
          </w:p>
        </w:tc>
        <w:tc>
          <w:tcPr>
            <w:tcW w:w="27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-2853055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-2355850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-1858645</wp:posOffset>
            </wp:positionV>
            <wp:extent cx="128905"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-1361440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-864235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-367030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7380" w:type="dxa"/>
            <w:vAlign w:val="bottom"/>
          </w:tcPr>
          <w:p>
            <w:pPr>
              <w:ind w:left="2260"/>
              <w:spacing w:after="0"/>
              <w:rPr>
                <w:sz w:val="20"/>
                <w:szCs w:val="20"/>
                <w:color w:val="auto"/>
              </w:rPr>
            </w:pPr>
            <w:r>
              <w:rPr>
                <w:rFonts w:ascii="Times New Roman" w:cs="Times New Roman" w:eastAsia="Times New Roman" w:hAnsi="Times New Roman"/>
                <w:sz w:val="22"/>
                <w:szCs w:val="22"/>
                <w:color w:val="auto"/>
                <w:w w:val="97"/>
              </w:rPr>
              <w:t>This is the initial Form144 for Andrew Everett's10b51 plan</w:t>
            </w:r>
          </w:p>
        </w:tc>
        <w:tc>
          <w:tcPr>
            <w:tcW w:w="0" w:type="dxa"/>
            <w:vAlign w:val="bottom"/>
          </w:tcPr>
          <w:p>
            <w:pPr>
              <w:spacing w:after="0"/>
              <w:rPr>
                <w:sz w:val="1"/>
                <w:szCs w:val="1"/>
                <w:color w:val="auto"/>
              </w:rPr>
            </w:pPr>
          </w:p>
        </w:tc>
      </w:tr>
      <w:tr>
        <w:trPr>
          <w:trHeight w:val="161"/>
        </w:trPr>
        <w:tc>
          <w:tcPr>
            <w:tcW w:w="3040" w:type="dxa"/>
            <w:vAlign w:val="bottom"/>
            <w:vMerge w:val="continue"/>
          </w:tcPr>
          <w:p>
            <w:pPr>
              <w:spacing w:after="0"/>
              <w:rPr>
                <w:sz w:val="13"/>
                <w:szCs w:val="13"/>
                <w:color w:val="auto"/>
              </w:rPr>
            </w:pPr>
          </w:p>
        </w:tc>
        <w:tc>
          <w:tcPr>
            <w:tcW w:w="7380" w:type="dxa"/>
            <w:vAlign w:val="bottom"/>
            <w:vMerge w:val="restart"/>
          </w:tcPr>
          <w:p>
            <w:pPr>
              <w:ind w:left="2260"/>
              <w:spacing w:after="0"/>
              <w:rPr>
                <w:sz w:val="20"/>
                <w:szCs w:val="20"/>
                <w:color w:val="auto"/>
              </w:rPr>
            </w:pPr>
            <w:r>
              <w:rPr>
                <w:rFonts w:ascii="Times New Roman" w:cs="Times New Roman" w:eastAsia="Times New Roman" w:hAnsi="Times New Roman"/>
                <w:sz w:val="22"/>
                <w:szCs w:val="22"/>
                <w:color w:val="auto"/>
              </w:rPr>
              <w:t>adopted March 9, 2026</w:t>
            </w:r>
          </w:p>
        </w:tc>
        <w:tc>
          <w:tcPr>
            <w:tcW w:w="0" w:type="dxa"/>
            <w:vAlign w:val="bottom"/>
          </w:tcPr>
          <w:p>
            <w:pPr>
              <w:spacing w:after="0"/>
              <w:rPr>
                <w:sz w:val="1"/>
                <w:szCs w:val="1"/>
                <w:color w:val="auto"/>
              </w:rPr>
            </w:pPr>
          </w:p>
        </w:tc>
      </w:tr>
      <w:tr>
        <w:trPr>
          <w:trHeight w:val="121"/>
        </w:trPr>
        <w:tc>
          <w:tcPr>
            <w:tcW w:w="3040" w:type="dxa"/>
            <w:vAlign w:val="bottom"/>
          </w:tcPr>
          <w:p>
            <w:pPr>
              <w:spacing w:after="0"/>
              <w:rPr>
                <w:sz w:val="10"/>
                <w:szCs w:val="10"/>
                <w:color w:val="auto"/>
              </w:rPr>
            </w:pPr>
          </w:p>
        </w:tc>
        <w:tc>
          <w:tcPr>
            <w:tcW w:w="7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240"/>
          </w:cols>
          <w:pgMar w:left="320" w:top="9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06/23/2026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03/09/2026</w:t>
      </w:r>
    </w:p>
    <w:p>
      <w:pPr>
        <w:spacing w:after="0" w:line="623" w:lineRule="exact"/>
        <w:rPr>
          <w:sz w:val="20"/>
          <w:szCs w:val="20"/>
          <w:color w:val="auto"/>
        </w:rPr>
      </w:pPr>
    </w:p>
    <w:p>
      <w:pPr>
        <w:sectPr>
          <w:pgSz w:w="11900" w:h="16838" w:orient="portrait"/>
          <w:cols w:equalWidth="0" w:num="2">
            <w:col w:w="5100" w:space="240"/>
            <w:col w:w="59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Andrew Everett</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2026-06-24T15:13:01Z</dcterms:created>
  <dcterms:modified xsi:type="dcterms:W3CDTF">2026-06-24T15:13:01Z</dcterms:modified>
</cp:coreProperties>
</file>