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Everett Andrew H 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SEACOR MARINE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WICKCHESTER LANE,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SEACOR Marine Holdings Inc.</w:t>
              </w:r>
            </w:hyperlink>
            <w:r>
              <w:rPr/>
              <w:t xml:space="preserve"> [ </w:t>
            </w:r>
            <w:r>
              <w:rPr>
                <w:rFonts w:ascii="Times;serif" w:hAnsi="Times;serif"/>
                <w:color w:val="0000FF"/>
                <w:sz w:val="24"/>
                <w:shd w:fill="FFFFFF" w:val="clear"/>
              </w:rPr>
              <w:t>SMHI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Sr. VP, General Counsel &amp; Secy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32"/>
        <w:gridCol w:w="456"/>
        <w:gridCol w:w="713"/>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45,892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w:t>
            </w:r>
            <w:r>
              <w:rPr>
                <w:rFonts w:ascii="Times;serif" w:hAnsi="Times;serif"/>
                <w:color w:val="008000"/>
                <w:position w:val="7"/>
                <w:sz w:val="16"/>
                <w:sz w:val="20"/>
                <w:shd w:fill="FFFFFF" w:val="clear"/>
              </w:rPr>
              <w:t>(1)</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223,595</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(2)</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17,232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9.51</w:t>
            </w:r>
            <w:r>
              <w:rPr>
                <w:rFonts w:ascii="Times;serif" w:hAnsi="Times;serif"/>
                <w:color w:val="008000"/>
                <w:position w:val="7"/>
                <w:sz w:val="16"/>
                <w:sz w:val="20"/>
                <w:shd w:fill="FFFFFF" w:val="clear"/>
              </w:rPr>
              <w:t>(3)</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206,363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(4)</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1,637</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9.54</w:t>
            </w:r>
            <w:r>
              <w:rPr>
                <w:rFonts w:ascii="Times;serif" w:hAnsi="Times;serif"/>
                <w:color w:val="008000"/>
                <w:position w:val="7"/>
                <w:sz w:val="16"/>
                <w:sz w:val="20"/>
                <w:shd w:fill="FFFFFF" w:val="clear"/>
              </w:rPr>
              <w:t>(5)</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204,726</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(6)</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$8.51 to $9.49,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 of 45,892 shares occurred automatically pursuant to a Rule 10b5-1 trading plan adopted by the Reporting Person on March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$9.50 to $9.60,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sale of 17,232 shares occurred automatically pursuant to a Rule 10b5-1 trading plan adopted by the Reporting Person on March 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$9.50 to $9.55,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sale of 1,637 shares occurred automatically pursuant to a Rule 10b5-1 trading plan adopted by the Reporting Person on March 9,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 Everett 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28923" TargetMode="External"/><Relationship Id="rId5" Type="http://schemas.openxmlformats.org/officeDocument/2006/relationships/hyperlink" Target="http://www.sec.gov/cgi-bin/browse-edgar?action=getcompany&amp;CIK=000169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899</Words>
  <Characters>4729</Characters>
  <CharactersWithSpaces>5539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